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2" w:rsidRPr="00A73E42" w:rsidRDefault="00A73E42" w:rsidP="00A73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0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-209550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4" name="Picture 4" descr="C:\Documents and Settings\kimberly.geddes\Local Settings\Temporary Internet Files\FrontPageTempDir\MCj03675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imberly.geddes\Local Settings\Temporary Internet Files\FrontPageTempDir\MCj036754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E42">
        <w:rPr>
          <w:rFonts w:ascii="Bradley Hand ITC" w:eastAsia="Times New Roman" w:hAnsi="Bradley Hand ITC" w:cs="Times New Roman"/>
          <w:b/>
          <w:bCs/>
          <w:sz w:val="28"/>
          <w:szCs w:val="28"/>
        </w:rPr>
        <w:t>GeddesPhysics</w:t>
      </w:r>
    </w:p>
    <w:p w:rsidR="00A73E42" w:rsidRPr="00A73E42" w:rsidRDefault="00A73E42" w:rsidP="00A73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E42">
        <w:rPr>
          <w:rFonts w:ascii="Bradley Hand ITC" w:eastAsia="Times New Roman" w:hAnsi="Bradley Hand ITC" w:cs="Times New Roman"/>
          <w:b/>
          <w:bCs/>
          <w:sz w:val="28"/>
          <w:szCs w:val="28"/>
        </w:rPr>
        <w:t>Sequoyah High School</w:t>
      </w:r>
    </w:p>
    <w:p w:rsidR="00A73E42" w:rsidRPr="00A73E42" w:rsidRDefault="00A73E42" w:rsidP="00A7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E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3E42" w:rsidRPr="00A73E42" w:rsidRDefault="001C7131" w:rsidP="00A7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                   </w:t>
      </w:r>
      <w:r w:rsidR="00A73E42" w:rsidRPr="00A73E42">
        <w:rPr>
          <w:rFonts w:ascii="Cambria" w:eastAsia="Times New Roman" w:hAnsi="Cambria" w:cs="Times New Roman"/>
          <w:b/>
          <w:bCs/>
          <w:sz w:val="36"/>
          <w:szCs w:val="36"/>
        </w:rPr>
        <w:t>AP Physics C</w:t>
      </w:r>
    </w:p>
    <w:p w:rsidR="00A73E42" w:rsidRPr="00A73E42" w:rsidRDefault="00BC6CAF" w:rsidP="00A73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>Rotational Motion</w:t>
      </w:r>
      <w:r w:rsidR="00A73E42" w:rsidRPr="00A73E42">
        <w:rPr>
          <w:rFonts w:ascii="Cambria" w:eastAsia="Times New Roman" w:hAnsi="Cambria" w:cs="Times New Roman"/>
          <w:b/>
          <w:bCs/>
          <w:sz w:val="36"/>
          <w:szCs w:val="36"/>
        </w:rPr>
        <w:t xml:space="preserve"> Lab</w:t>
      </w:r>
    </w:p>
    <w:p w:rsidR="00A73E42" w:rsidRPr="00A73E42" w:rsidRDefault="00A73E42" w:rsidP="00A73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73E42" w:rsidRPr="00A73E42" w:rsidRDefault="00A73E42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42">
        <w:rPr>
          <w:rFonts w:ascii="Cambria" w:eastAsia="Times New Roman" w:hAnsi="Cambria" w:cs="Times New Roman"/>
          <w:b/>
          <w:bCs/>
          <w:sz w:val="24"/>
          <w:szCs w:val="24"/>
        </w:rPr>
        <w:t>Objectives:</w:t>
      </w:r>
    </w:p>
    <w:p w:rsidR="00BC6CAF" w:rsidRPr="00BC6CAF" w:rsidRDefault="00BC6CAF" w:rsidP="00BC6CAF">
      <w:pPr>
        <w:pStyle w:val="ListParagraph"/>
        <w:numPr>
          <w:ilvl w:val="0"/>
          <w:numId w:val="4"/>
        </w:num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</w:t>
      </w:r>
      <w:r w:rsidRPr="00BC6CAF">
        <w:rPr>
          <w:rFonts w:ascii="Cambria" w:eastAsia="Times New Roman" w:hAnsi="Cambria" w:cs="Times New Roman"/>
          <w:sz w:val="24"/>
          <w:szCs w:val="24"/>
        </w:rPr>
        <w:t xml:space="preserve">easure the </w:t>
      </w:r>
      <w:r>
        <w:rPr>
          <w:rFonts w:ascii="Cambria" w:eastAsia="Times New Roman" w:hAnsi="Cambria" w:cs="Times New Roman"/>
          <w:sz w:val="24"/>
          <w:szCs w:val="24"/>
        </w:rPr>
        <w:t xml:space="preserve">translational </w:t>
      </w:r>
      <w:r w:rsidRPr="00BC6CAF">
        <w:rPr>
          <w:rFonts w:ascii="Cambria" w:eastAsia="Times New Roman" w:hAnsi="Cambria" w:cs="Times New Roman"/>
          <w:sz w:val="24"/>
          <w:szCs w:val="24"/>
        </w:rPr>
        <w:t>acceleration of a object falling from a pulley</w:t>
      </w:r>
      <w:r>
        <w:rPr>
          <w:rFonts w:ascii="Cambria" w:eastAsia="Times New Roman" w:hAnsi="Cambria" w:cs="Times New Roman"/>
          <w:sz w:val="24"/>
          <w:szCs w:val="24"/>
        </w:rPr>
        <w:t xml:space="preserve"> (as illustrated in the figure below), and</w:t>
      </w:r>
    </w:p>
    <w:p w:rsidR="00A73E42" w:rsidRPr="00BC6CAF" w:rsidRDefault="00BC6CAF" w:rsidP="00BC6CAF">
      <w:pPr>
        <w:pStyle w:val="ListParagraph"/>
        <w:numPr>
          <w:ilvl w:val="0"/>
          <w:numId w:val="4"/>
        </w:num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Use the measured acceleration to analyze the validity of assumption that the pulley exhibits rotational inertia consistent with a disk (</w:t>
      </w:r>
      <w:r w:rsidRPr="00BC6CAF">
        <w:rPr>
          <w:rFonts w:ascii="Cambria" w:eastAsia="Times New Roman" w:hAnsi="Cambria" w:cs="Times New Roman"/>
          <w:i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 xml:space="preserve"> = ½ MR</w:t>
      </w:r>
      <w:r w:rsidRPr="00BC6CAF">
        <w:rPr>
          <w:rFonts w:ascii="Cambria" w:eastAsia="Times New Roman" w:hAnsi="Cambria" w:cs="Times New Roman"/>
          <w:sz w:val="24"/>
          <w:szCs w:val="24"/>
          <w:vertAlign w:val="superscript"/>
        </w:rPr>
        <w:t>2</w:t>
      </w:r>
      <w:r>
        <w:rPr>
          <w:rFonts w:ascii="Cambria" w:eastAsia="Times New Roman" w:hAnsi="Cambria" w:cs="Times New Roman"/>
          <w:sz w:val="24"/>
          <w:szCs w:val="24"/>
        </w:rPr>
        <w:t>).</w:t>
      </w:r>
      <w:r w:rsidR="007C70FC" w:rsidRPr="00BC6CA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A73E42" w:rsidRPr="00A73E42" w:rsidRDefault="001C7131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17780</wp:posOffset>
            </wp:positionV>
            <wp:extent cx="2357755" cy="2933700"/>
            <wp:effectExtent l="19050" t="0" r="4445" b="0"/>
            <wp:wrapTight wrapText="bothSides">
              <wp:wrapPolygon edited="0">
                <wp:start x="-175" y="0"/>
                <wp:lineTo x="-175" y="21460"/>
                <wp:lineTo x="21641" y="21460"/>
                <wp:lineTo x="21641" y="0"/>
                <wp:lineTo x="-1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E42" w:rsidRPr="00A73E42">
        <w:rPr>
          <w:rFonts w:ascii="Cambria" w:eastAsia="Times New Roman" w:hAnsi="Cambria" w:cs="Times New Roman"/>
          <w:sz w:val="24"/>
          <w:szCs w:val="24"/>
        </w:rPr>
        <w:t> </w:t>
      </w:r>
    </w:p>
    <w:p w:rsidR="00A73E42" w:rsidRPr="00A73E42" w:rsidRDefault="00A73E42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42">
        <w:rPr>
          <w:rFonts w:ascii="Cambria" w:eastAsia="Times New Roman" w:hAnsi="Cambria" w:cs="Times New Roman"/>
          <w:b/>
          <w:bCs/>
          <w:sz w:val="24"/>
          <w:szCs w:val="24"/>
        </w:rPr>
        <w:t>Equipment:</w:t>
      </w:r>
    </w:p>
    <w:p w:rsidR="0004530F" w:rsidRPr="00A73E42" w:rsidRDefault="00BC6CAF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Pulley, hanging mass, motion detector with CBL data acquisition system.</w:t>
      </w:r>
    </w:p>
    <w:p w:rsidR="00A73E42" w:rsidRPr="00A73E42" w:rsidRDefault="00A73E42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42">
        <w:rPr>
          <w:rFonts w:ascii="Cambria" w:eastAsia="Times New Roman" w:hAnsi="Cambria" w:cs="Times New Roman"/>
          <w:sz w:val="24"/>
          <w:szCs w:val="24"/>
        </w:rPr>
        <w:t> </w:t>
      </w:r>
    </w:p>
    <w:p w:rsidR="00A73E42" w:rsidRPr="00A73E42" w:rsidRDefault="00A73E42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42">
        <w:rPr>
          <w:rFonts w:ascii="Cambria" w:eastAsia="Times New Roman" w:hAnsi="Cambria" w:cs="Times New Roman"/>
          <w:b/>
          <w:bCs/>
          <w:sz w:val="24"/>
          <w:szCs w:val="24"/>
        </w:rPr>
        <w:t>Background:</w:t>
      </w:r>
    </w:p>
    <w:p w:rsidR="001C7131" w:rsidRDefault="00BC6CAF" w:rsidP="001C7131">
      <w:pPr>
        <w:spacing w:after="0" w:line="240" w:lineRule="auto"/>
        <w:ind w:right="-27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Most rotational motion problems involving an object falling from a pulley advise the solver to assume that the pulley exhibits the rotational inertia of a disk</w:t>
      </w:r>
      <w:r w:rsidR="001C7131">
        <w:rPr>
          <w:rFonts w:ascii="Cambria" w:eastAsia="Times New Roman" w:hAnsi="Cambria" w:cs="Times New Roman"/>
          <w:sz w:val="24"/>
          <w:szCs w:val="24"/>
        </w:rPr>
        <w:t>:</w:t>
      </w:r>
    </w:p>
    <w:p w:rsidR="001C7131" w:rsidRPr="001C7131" w:rsidRDefault="001C7131" w:rsidP="001C7131">
      <w:pPr>
        <w:spacing w:after="0" w:line="240" w:lineRule="auto"/>
        <w:ind w:right="-270"/>
        <w:jc w:val="both"/>
        <w:rPr>
          <w:rFonts w:ascii="Cambria" w:eastAsia="Times New Roman" w:hAnsi="Cambria" w:cs="Times New Roman"/>
          <w:sz w:val="40"/>
          <w:szCs w:val="40"/>
        </w:rPr>
      </w:pPr>
      <w:r>
        <w:rPr>
          <w:rFonts w:ascii="Cambria" w:eastAsia="Times New Roman" w:hAnsi="Cambria" w:cs="Times New Roman"/>
          <w:sz w:val="40"/>
          <w:szCs w:val="40"/>
        </w:rPr>
        <w:t xml:space="preserve">       </w:t>
      </w:r>
      <m:oMath>
        <m:r>
          <w:rPr>
            <w:rFonts w:ascii="Cambria Math" w:eastAsia="Times New Roman" w:hAnsi="Cambria Math" w:cs="Times New Roman"/>
            <w:sz w:val="40"/>
            <w:szCs w:val="40"/>
          </w:rPr>
          <m:t>I</m:t>
        </m:r>
        <m:r>
          <w:rPr>
            <w:rFonts w:ascii="Cambria Math" w:eastAsia="Times New Roman" w:hAnsi="Cambria Math" w:cs="Times New Roman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40"/>
                <w:szCs w:val="40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40"/>
            <w:szCs w:val="40"/>
          </w:rPr>
          <m:t>M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0"/>
            <w:szCs w:val="40"/>
          </w:rPr>
          <w:tab/>
          <m:t xml:space="preserve">                                </m:t>
        </m:r>
      </m:oMath>
      <w:r w:rsidRPr="001C7131">
        <w:rPr>
          <w:rFonts w:ascii="Times New Roman" w:eastAsia="Times New Roman" w:hAnsi="Times New Roman" w:cs="Times New Roman"/>
          <w:bCs/>
          <w:sz w:val="32"/>
          <w:szCs w:val="32"/>
        </w:rPr>
        <w:t>(1)</w:t>
      </w:r>
    </w:p>
    <w:p w:rsidR="00BC6CAF" w:rsidRPr="001C7131" w:rsidRDefault="00A73E42" w:rsidP="001C7131">
      <w:pPr>
        <w:tabs>
          <w:tab w:val="right" w:pos="9630"/>
        </w:tabs>
        <w:spacing w:after="0" w:line="240" w:lineRule="auto"/>
        <w:ind w:right="-270"/>
        <w:rPr>
          <w:rFonts w:ascii="Cambria" w:eastAsia="Times New Roman" w:hAnsi="Cambria" w:cs="Times New Roman"/>
          <w:sz w:val="24"/>
          <w:szCs w:val="24"/>
        </w:rPr>
      </w:pPr>
      <w:r w:rsidRPr="00A73E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6CAF">
        <w:rPr>
          <w:rFonts w:ascii="Cambria" w:eastAsia="Times New Roman" w:hAnsi="Cambria" w:cs="Times New Roman"/>
          <w:sz w:val="24"/>
          <w:szCs w:val="24"/>
        </w:rPr>
        <w:t>To verify the validity of this assumption, one could measure the translational acc</w:t>
      </w:r>
      <w:r w:rsidR="007A13E1">
        <w:rPr>
          <w:rFonts w:ascii="Cambria" w:eastAsia="Times New Roman" w:hAnsi="Cambria" w:cs="Times New Roman"/>
          <w:sz w:val="24"/>
          <w:szCs w:val="24"/>
        </w:rPr>
        <w:t>eleration of the falling object</w:t>
      </w:r>
      <w:r w:rsidR="00BC6CAF">
        <w:rPr>
          <w:rFonts w:ascii="Cambria" w:eastAsia="Times New Roman" w:hAnsi="Cambria" w:cs="Times New Roman"/>
          <w:sz w:val="24"/>
          <w:szCs w:val="24"/>
        </w:rPr>
        <w:t xml:space="preserve"> and relate this acceleration to the angular acceleration of the pulley.  After determining the angular acceleration of the pulley, applying Newton’s Second Law for Rotational Motion </w:t>
      </w:r>
      <w:r w:rsidR="001C7131">
        <w:rPr>
          <w:rFonts w:ascii="Cambria" w:eastAsia="Times New Roman" w:hAnsi="Cambria" w:cs="Times New Roman"/>
          <w:sz w:val="24"/>
          <w:szCs w:val="24"/>
        </w:rPr>
        <w:t xml:space="preserve">(equation 2) </w:t>
      </w:r>
      <w:r w:rsidR="00BC6CAF">
        <w:rPr>
          <w:rFonts w:ascii="Cambria" w:eastAsia="Times New Roman" w:hAnsi="Cambria" w:cs="Times New Roman"/>
          <w:sz w:val="24"/>
          <w:szCs w:val="24"/>
        </w:rPr>
        <w:t xml:space="preserve">would yield an empirical value for the </w:t>
      </w:r>
      <w:r w:rsidR="001C7131">
        <w:rPr>
          <w:rFonts w:ascii="Cambria" w:eastAsia="Times New Roman" w:hAnsi="Cambria" w:cs="Times New Roman"/>
          <w:sz w:val="24"/>
          <w:szCs w:val="24"/>
        </w:rPr>
        <w:t>rotational</w:t>
      </w:r>
      <w:r w:rsidR="00BC6CAF">
        <w:rPr>
          <w:rFonts w:ascii="Cambria" w:eastAsia="Times New Roman" w:hAnsi="Cambria" w:cs="Times New Roman"/>
          <w:sz w:val="24"/>
          <w:szCs w:val="24"/>
        </w:rPr>
        <w:t xml:space="preserve"> inertia of the pulley.</w:t>
      </w:r>
    </w:p>
    <w:p w:rsidR="00404B84" w:rsidRPr="00404B84" w:rsidRDefault="001C7131" w:rsidP="003A1311">
      <w:pPr>
        <w:tabs>
          <w:tab w:val="left" w:pos="3960"/>
          <w:tab w:val="right" w:pos="9270"/>
        </w:tabs>
        <w:spacing w:after="120" w:line="240" w:lineRule="auto"/>
        <w:ind w:right="-274"/>
        <w:jc w:val="center"/>
        <w:rPr>
          <w:rFonts w:ascii="Cambria" w:eastAsia="Times New Roman" w:hAnsi="Cambria" w:cs="Times New Roman"/>
          <w:sz w:val="44"/>
          <w:szCs w:val="44"/>
        </w:rPr>
      </w:pPr>
      <w:r>
        <w:rPr>
          <w:rFonts w:ascii="Cambria" w:eastAsia="Times New Roman" w:hAnsi="Cambria" w:cs="Times New Roman"/>
          <w:sz w:val="44"/>
          <w:szCs w:val="44"/>
        </w:rPr>
        <w:tab/>
      </w:r>
      <m:oMath>
        <m:r>
          <m:rPr>
            <m:nor/>
          </m:rPr>
          <w:rPr>
            <w:rFonts w:ascii="Symbol" w:eastAsia="Times New Roman" w:hAnsi="Symbol" w:cs="Times New Roman"/>
            <w:sz w:val="44"/>
            <w:szCs w:val="44"/>
          </w:rPr>
          <m:t></m:t>
        </m:r>
        <m:r>
          <m:rPr>
            <m:nor/>
          </m:rPr>
          <w:rPr>
            <w:rFonts w:ascii="Cambria Math" w:eastAsia="Times New Roman" w:hAnsi="Symbol" w:cs="Times New Roman"/>
            <w:sz w:val="44"/>
            <w:szCs w:val="44"/>
          </w:rPr>
          <m:t xml:space="preserve"> = I</m:t>
        </m:r>
        <m:r>
          <m:rPr>
            <m:nor/>
          </m:rPr>
          <w:rPr>
            <w:rFonts w:ascii="Cambria Math" w:eastAsia="Times New Roman" w:hAnsi="Cambria Math" w:cs="Times New Roman"/>
            <w:sz w:val="44"/>
            <w:szCs w:val="44"/>
          </w:rPr>
          <m:t>α</m:t>
        </m:r>
      </m:oMath>
      <w:r>
        <w:rPr>
          <w:rFonts w:ascii="Cambria" w:eastAsia="Times New Roman" w:hAnsi="Cambria" w:cs="Times New Roman"/>
          <w:sz w:val="44"/>
          <w:szCs w:val="44"/>
        </w:rPr>
        <w:t xml:space="preserve"> </w:t>
      </w:r>
      <w:r>
        <w:rPr>
          <w:rFonts w:ascii="Cambria" w:eastAsia="Times New Roman" w:hAnsi="Cambria" w:cs="Times New Roman"/>
          <w:sz w:val="44"/>
          <w:szCs w:val="44"/>
        </w:rPr>
        <w:tab/>
      </w:r>
      <w:r w:rsidRPr="001C7131">
        <w:rPr>
          <w:rFonts w:ascii="Times New Roman" w:eastAsia="Times New Roman" w:hAnsi="Times New Roman" w:cs="Times New Roman"/>
          <w:sz w:val="32"/>
          <w:szCs w:val="32"/>
        </w:rPr>
        <w:t>(2)</w:t>
      </w:r>
    </w:p>
    <w:p w:rsidR="001C7131" w:rsidRDefault="001C7131" w:rsidP="003A1311">
      <w:pPr>
        <w:spacing w:after="120" w:line="240" w:lineRule="auto"/>
        <w:ind w:right="-274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torque is provided by the weight of the falling object located a distance R from the axis of rotation of the pulley.  Translational acceleration of the falling object can be </w:t>
      </w:r>
      <w:r w:rsidR="007A13E1">
        <w:rPr>
          <w:rFonts w:ascii="Cambria" w:eastAsia="Times New Roman" w:hAnsi="Cambria" w:cs="Times New Roman"/>
          <w:sz w:val="24"/>
          <w:szCs w:val="24"/>
        </w:rPr>
        <w:t>determined</w:t>
      </w:r>
      <w:r>
        <w:rPr>
          <w:rFonts w:ascii="Cambria" w:eastAsia="Times New Roman" w:hAnsi="Cambria" w:cs="Times New Roman"/>
          <w:sz w:val="24"/>
          <w:szCs w:val="24"/>
        </w:rPr>
        <w:t xml:space="preserve"> by obtaining distance and time data.</w:t>
      </w:r>
    </w:p>
    <w:p w:rsidR="00A73E42" w:rsidRPr="00A73E42" w:rsidRDefault="00A73E42" w:rsidP="00A73E4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E42">
        <w:rPr>
          <w:rFonts w:ascii="Cambria" w:eastAsia="Times New Roman" w:hAnsi="Cambria" w:cs="Times New Roman"/>
          <w:b/>
          <w:bCs/>
          <w:sz w:val="24"/>
          <w:szCs w:val="24"/>
        </w:rPr>
        <w:t>Experimental Procedure:</w:t>
      </w:r>
    </w:p>
    <w:p w:rsidR="00084511" w:rsidRDefault="00084511" w:rsidP="00A73E42">
      <w:pPr>
        <w:spacing w:after="0" w:line="240" w:lineRule="auto"/>
        <w:ind w:right="-27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Things to consider while developing the procedure:</w:t>
      </w:r>
    </w:p>
    <w:p w:rsidR="007A13E1" w:rsidRPr="007A13E1" w:rsidRDefault="007A13E1" w:rsidP="00084511">
      <w:pPr>
        <w:pStyle w:val="ListParagraph"/>
        <w:numPr>
          <w:ilvl w:val="0"/>
          <w:numId w:val="5"/>
        </w:num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Is the acceleration of the falling object constant?  If so, constant acceleration formulas may be applied.</w:t>
      </w:r>
    </w:p>
    <w:p w:rsidR="00A73E42" w:rsidRPr="00084511" w:rsidRDefault="007A13E1" w:rsidP="003A1311">
      <w:pPr>
        <w:pStyle w:val="ListParagraph"/>
        <w:numPr>
          <w:ilvl w:val="0"/>
          <w:numId w:val="5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How will you obtain distance and time data?  Once the data are collected, how will you graph them to yield acceleration?</w:t>
      </w:r>
      <w:r w:rsidR="007C70FC" w:rsidRPr="0008451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73E42" w:rsidRPr="00084511">
        <w:rPr>
          <w:rFonts w:ascii="Cambria" w:eastAsia="Times New Roman" w:hAnsi="Cambria" w:cs="Times New Roman"/>
          <w:sz w:val="24"/>
          <w:szCs w:val="24"/>
        </w:rPr>
        <w:t xml:space="preserve">  </w:t>
      </w:r>
    </w:p>
    <w:p w:rsidR="007A13E1" w:rsidRDefault="007A13E1" w:rsidP="003A1311">
      <w:pPr>
        <w:spacing w:after="0" w:line="240" w:lineRule="auto"/>
        <w:ind w:right="-270"/>
        <w:jc w:val="both"/>
        <w:rPr>
          <w:rFonts w:ascii="Cambria" w:eastAsia="Times New Roman" w:hAnsi="Cambria" w:cs="Times New Roman"/>
          <w:sz w:val="24"/>
          <w:szCs w:val="24"/>
        </w:rPr>
      </w:pPr>
      <w:r w:rsidRPr="007A13E1">
        <w:rPr>
          <w:rFonts w:ascii="Cambria" w:eastAsia="Times New Roman" w:hAnsi="Cambria" w:cs="Times New Roman"/>
          <w:b/>
          <w:sz w:val="24"/>
          <w:szCs w:val="24"/>
        </w:rPr>
        <w:t>Conclusion:</w:t>
      </w:r>
    </w:p>
    <w:p w:rsidR="00612816" w:rsidRDefault="007A13E1" w:rsidP="00A73E4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Your conclusion should address the translation</w:t>
      </w:r>
      <w:r w:rsidR="003A1311">
        <w:rPr>
          <w:rFonts w:ascii="Cambria" w:eastAsia="Times New Roman" w:hAnsi="Cambria" w:cs="Times New Roman"/>
          <w:sz w:val="24"/>
          <w:szCs w:val="24"/>
        </w:rPr>
        <w:t>al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12816">
        <w:rPr>
          <w:rFonts w:ascii="Cambria" w:eastAsia="Times New Roman" w:hAnsi="Cambria" w:cs="Times New Roman"/>
          <w:sz w:val="24"/>
          <w:szCs w:val="24"/>
        </w:rPr>
        <w:t xml:space="preserve">acceleration </w:t>
      </w:r>
      <w:r>
        <w:rPr>
          <w:rFonts w:ascii="Cambria" w:eastAsia="Times New Roman" w:hAnsi="Cambria" w:cs="Times New Roman"/>
          <w:sz w:val="24"/>
          <w:szCs w:val="24"/>
        </w:rPr>
        <w:t>o</w:t>
      </w:r>
      <w:r w:rsidR="00612816">
        <w:rPr>
          <w:rFonts w:ascii="Cambria" w:eastAsia="Times New Roman" w:hAnsi="Cambria" w:cs="Times New Roman"/>
          <w:sz w:val="24"/>
          <w:szCs w:val="24"/>
        </w:rPr>
        <w:t>f</w:t>
      </w:r>
      <w:r>
        <w:rPr>
          <w:rFonts w:ascii="Cambria" w:eastAsia="Times New Roman" w:hAnsi="Cambria" w:cs="Times New Roman"/>
          <w:sz w:val="24"/>
          <w:szCs w:val="24"/>
        </w:rPr>
        <w:t xml:space="preserve"> the block and relate this value to the angular acceleration of the pulley.  The conclusion should also compare the </w:t>
      </w:r>
      <w:r w:rsidR="003A1311">
        <w:rPr>
          <w:rFonts w:ascii="Cambria" w:eastAsia="Times New Roman" w:hAnsi="Cambria" w:cs="Times New Roman"/>
          <w:sz w:val="24"/>
          <w:szCs w:val="24"/>
        </w:rPr>
        <w:t xml:space="preserve">percent difference between the </w:t>
      </w:r>
      <w:r>
        <w:rPr>
          <w:rFonts w:ascii="Cambria" w:eastAsia="Times New Roman" w:hAnsi="Cambria" w:cs="Times New Roman"/>
          <w:sz w:val="24"/>
          <w:szCs w:val="24"/>
        </w:rPr>
        <w:t xml:space="preserve">calculated moment of inertia </w:t>
      </w:r>
      <w:r w:rsidR="003A1311">
        <w:rPr>
          <w:rFonts w:ascii="Cambria" w:eastAsia="Times New Roman" w:hAnsi="Cambria" w:cs="Times New Roman"/>
          <w:sz w:val="24"/>
          <w:szCs w:val="24"/>
        </w:rPr>
        <w:t>and</w:t>
      </w:r>
      <w:r>
        <w:rPr>
          <w:rFonts w:ascii="Cambria" w:eastAsia="Times New Roman" w:hAnsi="Cambria" w:cs="Times New Roman"/>
          <w:sz w:val="24"/>
          <w:szCs w:val="24"/>
        </w:rPr>
        <w:t xml:space="preserve"> the moment o</w:t>
      </w:r>
      <w:r w:rsidR="00612816">
        <w:rPr>
          <w:rFonts w:ascii="Cambria" w:eastAsia="Times New Roman" w:hAnsi="Cambria" w:cs="Times New Roman"/>
          <w:sz w:val="24"/>
          <w:szCs w:val="24"/>
        </w:rPr>
        <w:t>f inertia that would be obtained from the disk formula (equation 1).</w:t>
      </w:r>
    </w:p>
    <w:sectPr w:rsidR="00612816" w:rsidSect="00CE337A">
      <w:headerReference w:type="default" r:id="rId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E2" w:rsidRDefault="000D06E2" w:rsidP="00CE337A">
      <w:pPr>
        <w:spacing w:after="0" w:line="240" w:lineRule="auto"/>
      </w:pPr>
      <w:r>
        <w:separator/>
      </w:r>
    </w:p>
  </w:endnote>
  <w:endnote w:type="continuationSeparator" w:id="0">
    <w:p w:rsidR="000D06E2" w:rsidRDefault="000D06E2" w:rsidP="00CE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E2" w:rsidRDefault="000D06E2" w:rsidP="00CE337A">
      <w:pPr>
        <w:spacing w:after="0" w:line="240" w:lineRule="auto"/>
      </w:pPr>
      <w:r>
        <w:separator/>
      </w:r>
    </w:p>
  </w:footnote>
  <w:footnote w:type="continuationSeparator" w:id="0">
    <w:p w:rsidR="000D06E2" w:rsidRDefault="000D06E2" w:rsidP="00CE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7A" w:rsidRDefault="00612816">
    <w:pPr>
      <w:pStyle w:val="Header"/>
    </w:pPr>
    <w:r>
      <w:t>Rotational Motion</w:t>
    </w:r>
    <w:r w:rsidR="00CE337A">
      <w:t xml:space="preserve"> Lab</w:t>
    </w:r>
    <w:r w:rsidR="00CE337A">
      <w:tab/>
    </w:r>
    <w:r w:rsidR="00CE337A">
      <w:tab/>
      <w:t>AP Physics C</w:t>
    </w:r>
  </w:p>
  <w:p w:rsidR="00CE337A" w:rsidRDefault="00CE337A">
    <w:pPr>
      <w:pStyle w:val="Header"/>
    </w:pPr>
    <w:r>
      <w:tab/>
    </w:r>
    <w:r>
      <w:tab/>
      <w:t xml:space="preserve">Page </w:t>
    </w:r>
    <w:fldSimple w:instr=" PAGE   \* MERGEFORMAT ">
      <w:r w:rsidR="003A1311">
        <w:rPr>
          <w:noProof/>
        </w:rPr>
        <w:t>2</w:t>
      </w:r>
    </w:fldSimple>
  </w:p>
  <w:p w:rsidR="00CE337A" w:rsidRDefault="00CE3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D5B"/>
    <w:multiLevelType w:val="multilevel"/>
    <w:tmpl w:val="F852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254C"/>
    <w:multiLevelType w:val="multilevel"/>
    <w:tmpl w:val="96E0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2147D"/>
    <w:multiLevelType w:val="hybridMultilevel"/>
    <w:tmpl w:val="780A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31BC"/>
    <w:multiLevelType w:val="multilevel"/>
    <w:tmpl w:val="913A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6CB7"/>
    <w:multiLevelType w:val="hybridMultilevel"/>
    <w:tmpl w:val="1120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E42"/>
    <w:rsid w:val="0004530F"/>
    <w:rsid w:val="00084511"/>
    <w:rsid w:val="000D06E2"/>
    <w:rsid w:val="00167F3B"/>
    <w:rsid w:val="001C7131"/>
    <w:rsid w:val="00261B78"/>
    <w:rsid w:val="002D0329"/>
    <w:rsid w:val="003A1311"/>
    <w:rsid w:val="00404B84"/>
    <w:rsid w:val="004A567E"/>
    <w:rsid w:val="00612816"/>
    <w:rsid w:val="007A13E1"/>
    <w:rsid w:val="007B1073"/>
    <w:rsid w:val="007C70FC"/>
    <w:rsid w:val="00947DE9"/>
    <w:rsid w:val="009A03B8"/>
    <w:rsid w:val="00A35F07"/>
    <w:rsid w:val="00A73E42"/>
    <w:rsid w:val="00BC6CAF"/>
    <w:rsid w:val="00CE337A"/>
    <w:rsid w:val="00DC370A"/>
    <w:rsid w:val="00DF6129"/>
    <w:rsid w:val="00E36298"/>
    <w:rsid w:val="00E737BE"/>
    <w:rsid w:val="00E9540B"/>
    <w:rsid w:val="00F9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73E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3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DefaultParagraphFont"/>
    <w:rsid w:val="00A73E42"/>
  </w:style>
  <w:style w:type="character" w:customStyle="1" w:styleId="grame">
    <w:name w:val="grame"/>
    <w:basedOn w:val="DefaultParagraphFont"/>
    <w:rsid w:val="00A73E42"/>
  </w:style>
  <w:style w:type="paragraph" w:styleId="BalloonText">
    <w:name w:val="Balloon Text"/>
    <w:basedOn w:val="Normal"/>
    <w:link w:val="BalloonTextChar"/>
    <w:uiPriority w:val="99"/>
    <w:semiHidden/>
    <w:unhideWhenUsed/>
    <w:rsid w:val="00A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B8"/>
    <w:rPr>
      <w:color w:val="808080"/>
    </w:rPr>
  </w:style>
  <w:style w:type="paragraph" w:styleId="ListParagraph">
    <w:name w:val="List Paragraph"/>
    <w:basedOn w:val="Normal"/>
    <w:uiPriority w:val="34"/>
    <w:qFormat/>
    <w:rsid w:val="00E36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37A"/>
  </w:style>
  <w:style w:type="paragraph" w:styleId="Footer">
    <w:name w:val="footer"/>
    <w:basedOn w:val="Normal"/>
    <w:link w:val="FooterChar"/>
    <w:uiPriority w:val="99"/>
    <w:semiHidden/>
    <w:unhideWhenUsed/>
    <w:rsid w:val="00CE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kimberly.geddes</dc:creator>
  <cp:keywords/>
  <dc:description/>
  <cp:lastModifiedBy>kimberly.geddes</cp:lastModifiedBy>
  <cp:revision>4</cp:revision>
  <dcterms:created xsi:type="dcterms:W3CDTF">2010-03-07T22:15:00Z</dcterms:created>
  <dcterms:modified xsi:type="dcterms:W3CDTF">2010-03-07T22:29:00Z</dcterms:modified>
</cp:coreProperties>
</file>